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sz w:val="12"/>
          <w:szCs w:val="12"/>
        </w:rPr>
      </w:pPr>
      <w:r>
        <w:rPr>
          <w:sz w:val="12"/>
          <w:szCs w:val="12"/>
        </w:rPr>
      </w:r>
    </w:p>
    <w:p>
      <w:pPr>
        <w:pStyle w:val="Style16"/>
        <w:numPr>
          <w:ilvl w:val="0"/>
          <w:numId w:val="0"/>
        </w:numPr>
        <w:ind w:hanging="0"/>
        <w:jc w:val="center"/>
        <w:outlineLvl w:val="0"/>
        <w:rPr>
          <w:rStyle w:val="Style14"/>
          <w:b/>
          <w:b/>
          <w:sz w:val="28"/>
          <w:szCs w:val="28"/>
        </w:rPr>
      </w:pPr>
      <w:r>
        <w:rPr>
          <w:b/>
          <w:sz w:val="28"/>
          <w:szCs w:val="28"/>
        </w:rPr>
        <w:drawing>
          <wp:anchor behindDoc="0" distT="0" distB="0" distL="0" distR="0" simplePos="0" locked="0" layoutInCell="1" allowOverlap="1" relativeHeight="2">
            <wp:simplePos x="0" y="0"/>
            <wp:positionH relativeFrom="column">
              <wp:posOffset>-13335</wp:posOffset>
            </wp:positionH>
            <wp:positionV relativeFrom="paragraph">
              <wp:posOffset>107950</wp:posOffset>
            </wp:positionV>
            <wp:extent cx="1343660" cy="1343660"/>
            <wp:effectExtent l="0" t="0" r="0" b="0"/>
            <wp:wrapSquare wrapText="largest"/>
            <wp:docPr id="1"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2" descr=""/>
                    <pic:cNvPicPr>
                      <a:picLocks noChangeAspect="1" noChangeArrowheads="1"/>
                    </pic:cNvPicPr>
                  </pic:nvPicPr>
                  <pic:blipFill>
                    <a:blip r:embed="rId2"/>
                    <a:stretch>
                      <a:fillRect/>
                    </a:stretch>
                  </pic:blipFill>
                  <pic:spPr bwMode="auto">
                    <a:xfrm>
                      <a:off x="0" y="0"/>
                      <a:ext cx="1343660" cy="1343660"/>
                    </a:xfrm>
                    <a:prstGeom prst="rect">
                      <a:avLst/>
                    </a:prstGeom>
                  </pic:spPr>
                </pic:pic>
              </a:graphicData>
            </a:graphic>
          </wp:anchor>
        </w:drawing>
      </w:r>
    </w:p>
    <w:p>
      <w:pPr>
        <w:pStyle w:val="Style16"/>
        <w:numPr>
          <w:ilvl w:val="0"/>
          <w:numId w:val="0"/>
        </w:numPr>
        <w:ind w:hanging="0"/>
        <w:jc w:val="both"/>
        <w:outlineLvl w:val="0"/>
        <w:rPr>
          <w:sz w:val="22"/>
          <w:szCs w:val="22"/>
        </w:rPr>
      </w:pPr>
      <w:r>
        <w:rPr>
          <w:b/>
          <w:sz w:val="22"/>
          <w:szCs w:val="22"/>
        </w:rPr>
        <w:t xml:space="preserve">                                                 </w:t>
      </w:r>
      <w:r>
        <w:rPr>
          <w:b/>
          <w:sz w:val="22"/>
          <w:szCs w:val="22"/>
        </w:rPr>
        <w:t>ПРЕСС-СЛУЖБА</w:t>
      </w:r>
    </w:p>
    <w:p>
      <w:pPr>
        <w:pStyle w:val="Style16"/>
        <w:ind w:hanging="0"/>
        <w:jc w:val="both"/>
        <w:rPr>
          <w:sz w:val="22"/>
          <w:szCs w:val="22"/>
        </w:rPr>
      </w:pPr>
      <w:r>
        <w:rPr>
          <w:b/>
          <w:sz w:val="22"/>
          <w:szCs w:val="22"/>
        </w:rPr>
        <w:t xml:space="preserve">             </w:t>
      </w:r>
      <w:r>
        <w:rPr>
          <w:b/>
          <w:sz w:val="22"/>
          <w:szCs w:val="22"/>
        </w:rPr>
        <w:t xml:space="preserve">ГОСУДАРСТВЕННОГО УЧРЕЖДЕНИЯ – ОТДЕЛЕНИЯ </w:t>
      </w:r>
    </w:p>
    <w:p>
      <w:pPr>
        <w:pStyle w:val="Style16"/>
        <w:ind w:hanging="0"/>
        <w:jc w:val="both"/>
        <w:rPr>
          <w:sz w:val="22"/>
          <w:szCs w:val="22"/>
        </w:rPr>
      </w:pPr>
      <w:r>
        <w:rPr>
          <w:b/>
          <w:sz w:val="22"/>
          <w:szCs w:val="22"/>
        </w:rPr>
        <w:t xml:space="preserve">     </w:t>
      </w:r>
      <w:r>
        <w:rPr>
          <w:b/>
          <w:sz w:val="22"/>
          <w:szCs w:val="22"/>
        </w:rPr>
        <w:t>ПЕНСИОННОГО ФОНДА РФ ПО ВОЛГОГРАДСКОЙ ОБЛАСТИ</w:t>
      </w:r>
    </w:p>
    <w:p>
      <w:pPr>
        <w:pStyle w:val="Style20"/>
        <w:ind w:left="1622" w:right="0" w:firstLine="578"/>
        <w:jc w:val="center"/>
        <w:rPr>
          <w:b/>
          <w:b/>
          <w:bCs/>
          <w:sz w:val="20"/>
          <w:szCs w:val="20"/>
        </w:rPr>
      </w:pPr>
      <w:r>
        <w:rPr>
          <w:b/>
          <w:bCs/>
          <w:sz w:val="20"/>
          <w:szCs w:val="20"/>
        </w:rPr>
      </w:r>
    </w:p>
    <w:p>
      <w:pPr>
        <w:pStyle w:val="Style20"/>
        <w:ind w:left="1620" w:right="0" w:hanging="0"/>
        <w:jc w:val="center"/>
        <w:rPr>
          <w:b/>
          <w:b/>
          <w:bCs/>
          <w:sz w:val="28"/>
        </w:rPr>
      </w:pPr>
      <w:r>
        <w:rPr>
          <w:b/>
          <w:bCs/>
          <w:sz w:val="28"/>
        </w:rPr>
        <mc:AlternateContent>
          <mc:Choice Requires="wps">
            <w:drawing>
              <wp:anchor behindDoc="1" distT="0" distB="0" distL="114300" distR="114300" simplePos="0" locked="0" layoutInCell="1" allowOverlap="1" relativeHeight="3">
                <wp:simplePos x="0" y="0"/>
                <wp:positionH relativeFrom="column">
                  <wp:posOffset>-1095375</wp:posOffset>
                </wp:positionH>
                <wp:positionV relativeFrom="paragraph">
                  <wp:posOffset>76200</wp:posOffset>
                </wp:positionV>
                <wp:extent cx="6666230" cy="19050"/>
                <wp:effectExtent l="0" t="0" r="0" b="0"/>
                <wp:wrapNone/>
                <wp:docPr id="2" name=""/>
                <a:graphic xmlns:a="http://schemas.openxmlformats.org/drawingml/2006/main">
                  <a:graphicData uri="http://schemas.microsoft.com/office/word/2010/wordprocessingShape">
                    <wps:wsp>
                      <wps:cNvSpPr/>
                      <wps:spPr>
                        <a:xfrm flipV="1">
                          <a:off x="0" y="0"/>
                          <a:ext cx="6665760" cy="18360"/>
                        </a:xfrm>
                        <a:prstGeom prst="line">
                          <a:avLst/>
                        </a:prstGeom>
                        <a:ln w="57240">
                          <a:solidFill>
                            <a:srgbClr val="000000"/>
                          </a:solidFill>
                          <a:miter/>
                        </a:ln>
                      </wps:spPr>
                      <wps:style>
                        <a:lnRef idx="0"/>
                        <a:fillRef idx="0"/>
                        <a:effectRef idx="0"/>
                        <a:fontRef idx="minor"/>
                      </wps:style>
                      <wps:bodyPr/>
                    </wps:wsp>
                  </a:graphicData>
                </a:graphic>
              </wp:anchor>
            </w:drawing>
          </mc:Choice>
          <mc:Fallback>
            <w:pict>
              <v:line id="shape_0" from="-86.3pt,5.35pt" to="438.5pt,6.75pt" stroked="t" style="position:absolute;flip:y">
                <v:stroke color="black" weight="57240" joinstyle="miter" endcap="flat"/>
                <v:fill o:detectmouseclick="t" on="false"/>
              </v:line>
            </w:pict>
          </mc:Fallback>
        </mc:AlternateContent>
      </w:r>
    </w:p>
    <w:p>
      <w:pPr>
        <w:pStyle w:val="Style20"/>
        <w:ind w:left="1622" w:right="0" w:hanging="0"/>
        <w:jc w:val="center"/>
        <w:rPr/>
      </w:pPr>
      <w:r>
        <w:rPr>
          <w:b/>
          <w:bCs/>
          <w:sz w:val="20"/>
          <w:szCs w:val="20"/>
        </w:rPr>
        <w:t>Официальный сайт Отделения ПФР по Волгоградской области –</w:t>
      </w:r>
      <w:r>
        <w:rPr>
          <w:b/>
          <w:bCs/>
          <w:sz w:val="20"/>
          <w:szCs w:val="20"/>
          <w:u w:val="single"/>
        </w:rPr>
        <w:t xml:space="preserve"> </w:t>
      </w:r>
      <w:hyperlink r:id="rId3">
        <w:r>
          <w:rPr>
            <w:rStyle w:val="Style11"/>
            <w:sz w:val="24"/>
            <w:szCs w:val="24"/>
            <w:lang w:val="en-US"/>
          </w:rPr>
          <w:t>pfr</w:t>
        </w:r>
        <w:r>
          <w:rPr>
            <w:rStyle w:val="Style11"/>
            <w:sz w:val="24"/>
            <w:szCs w:val="24"/>
          </w:rPr>
          <w:t>.</w:t>
        </w:r>
        <w:r>
          <w:rPr>
            <w:rStyle w:val="Style11"/>
            <w:sz w:val="24"/>
            <w:szCs w:val="24"/>
            <w:lang w:val="en-US"/>
          </w:rPr>
          <w:t>gov</w:t>
        </w:r>
        <w:r>
          <w:rPr>
            <w:rStyle w:val="Style11"/>
            <w:sz w:val="24"/>
            <w:szCs w:val="24"/>
          </w:rPr>
          <w:t>.</w:t>
        </w:r>
        <w:r>
          <w:rPr>
            <w:rStyle w:val="Style11"/>
            <w:sz w:val="24"/>
            <w:szCs w:val="24"/>
            <w:lang w:val="en-US"/>
          </w:rPr>
          <w:t>ru</w:t>
        </w:r>
      </w:hyperlink>
    </w:p>
    <w:p>
      <w:pPr>
        <w:pStyle w:val="Normal"/>
        <w:jc w:val="center"/>
        <w:rPr>
          <w:rFonts w:ascii="Liberation Serif" w:hAnsi="Liberation Serif"/>
          <w:sz w:val="24"/>
          <w:szCs w:val="24"/>
        </w:rPr>
      </w:pPr>
      <w:r>
        <w:rPr>
          <w:sz w:val="24"/>
          <w:szCs w:val="24"/>
        </w:rPr>
      </w:r>
    </w:p>
    <w:p>
      <w:pPr>
        <w:pStyle w:val="Normal"/>
        <w:jc w:val="center"/>
        <w:rPr>
          <w:rFonts w:ascii="Liberation Serif;Times New Roman" w:hAnsi="Liberation Serif;Times New Roman"/>
          <w:b/>
          <w:b/>
          <w:bCs/>
          <w:sz w:val="32"/>
          <w:szCs w:val="32"/>
        </w:rPr>
      </w:pPr>
      <w:r>
        <w:rPr>
          <w:rFonts w:cs="Liberation Serif;Times New Roman" w:ascii="Liberation Serif;Times New Roman" w:hAnsi="Liberation Serif;Times New Roman"/>
          <w:b/>
          <w:bCs/>
          <w:sz w:val="32"/>
          <w:szCs w:val="32"/>
        </w:rPr>
        <w:t>Как перейти на пенсию супруга</w:t>
      </w:r>
    </w:p>
    <w:p>
      <w:pPr>
        <w:pStyle w:val="Normal"/>
        <w:jc w:val="both"/>
        <w:rPr>
          <w:rFonts w:ascii="Liberation Serif;Times New Roman" w:hAnsi="Liberation Serif;Times New Roman" w:cs="Liberation Serif;Times New Roman"/>
          <w:sz w:val="12"/>
          <w:szCs w:val="12"/>
        </w:rPr>
      </w:pPr>
      <w:r>
        <w:rPr>
          <w:rFonts w:cs="Liberation Serif;Times New Roman" w:ascii="Liberation Serif;Times New Roman" w:hAnsi="Liberation Serif;Times New Roman"/>
          <w:sz w:val="12"/>
          <w:szCs w:val="12"/>
        </w:rPr>
      </w:r>
    </w:p>
    <w:p>
      <w:pPr>
        <w:pStyle w:val="Normal"/>
        <w:jc w:val="both"/>
        <w:rPr/>
      </w:pPr>
      <w:r>
        <w:rPr>
          <w:rFonts w:cs="Liberation Serif;Times New Roman" w:ascii="Liberation Serif;Times New Roman" w:hAnsi="Liberation Serif;Times New Roman"/>
          <w:sz w:val="28"/>
          <w:szCs w:val="28"/>
        </w:rPr>
        <w:tab/>
        <w:t>Согласно законодательству, в случае смерти супруга, размер пенсии которого был выше, вдова/вдовец могут претендовать на неё вместо своей. Однако в данном вопросе есть нюансы, о которых нужно знать.</w:t>
      </w:r>
    </w:p>
    <w:p>
      <w:pPr>
        <w:pStyle w:val="Normal"/>
        <w:jc w:val="both"/>
        <w:rPr/>
      </w:pPr>
      <w:r>
        <w:rPr>
          <w:rFonts w:cs="Liberation Serif;Times New Roman" w:ascii="Liberation Serif;Times New Roman" w:hAnsi="Liberation Serif;Times New Roman"/>
          <w:sz w:val="28"/>
          <w:szCs w:val="28"/>
        </w:rPr>
        <w:tab/>
        <w:t>Право перейти на пенсию по случаю потери кормильца имеет овдовевший супруг, если он достиг пенсионного возраста (с учётом переходных положений) или признан инвалидом (иными словами, является нетрудоспособным). Но не всегда такой переход бывает выгоден. В данном случае необходимо помнить, что:</w:t>
      </w:r>
    </w:p>
    <w:p>
      <w:pPr>
        <w:pStyle w:val="Normal"/>
        <w:jc w:val="both"/>
        <w:rPr>
          <w:rFonts w:ascii="Liberation Serif;Times New Roman" w:hAnsi="Liberation Serif;Times New Roman" w:cs="Liberation Serif;Times New Roman"/>
          <w:sz w:val="28"/>
          <w:szCs w:val="28"/>
        </w:rPr>
      </w:pPr>
      <w:r>
        <w:rPr>
          <w:rFonts w:cs="Liberation Serif;Times New Roman" w:ascii="Liberation Serif;Times New Roman" w:hAnsi="Liberation Serif;Times New Roman"/>
          <w:b/>
          <w:bCs/>
          <w:sz w:val="28"/>
          <w:szCs w:val="28"/>
        </w:rPr>
        <w:t>-</w:t>
      </w:r>
      <w:r>
        <w:rPr>
          <w:rFonts w:cs="Liberation Serif;Times New Roman" w:ascii="Liberation Serif;Times New Roman" w:hAnsi="Liberation Serif;Times New Roman"/>
          <w:sz w:val="28"/>
          <w:szCs w:val="28"/>
        </w:rPr>
        <w:t xml:space="preserve"> фиксированная выплата к страховой пенсии по случаю потери кормильца на 50% меньше, чем к пенсии по старости. Поэтому овдовевший супруг получит пенсию не в том размере, что была у его мужа (жены);</w:t>
      </w:r>
    </w:p>
    <w:p>
      <w:pPr>
        <w:pStyle w:val="Normal"/>
        <w:jc w:val="both"/>
        <w:rPr/>
      </w:pPr>
      <w:r>
        <w:rPr>
          <w:rFonts w:cs="Liberation Serif;Times New Roman" w:ascii="Liberation Serif;Times New Roman" w:hAnsi="Liberation Serif;Times New Roman"/>
          <w:b/>
          <w:bCs/>
          <w:sz w:val="28"/>
          <w:szCs w:val="28"/>
        </w:rPr>
        <w:t>-</w:t>
      </w:r>
      <w:r>
        <w:rPr>
          <w:rFonts w:cs="Liberation Serif;Times New Roman" w:ascii="Liberation Serif;Times New Roman" w:hAnsi="Liberation Serif;Times New Roman"/>
          <w:sz w:val="28"/>
          <w:szCs w:val="28"/>
        </w:rPr>
        <w:t xml:space="preserve"> при переходе на пенсию супруга не полагаются специальные доплаты (повышение фиксированной выплаты) – например, за северный или сельский стаж, а также не повышается пенсия при достижении 80-летнего возраста.</w:t>
      </w:r>
    </w:p>
    <w:p>
      <w:pPr>
        <w:pStyle w:val="Normal"/>
        <w:jc w:val="both"/>
        <w:rPr/>
      </w:pPr>
      <w:r>
        <w:rPr>
          <w:rFonts w:cs="Liberation Serif;Times New Roman" w:ascii="Liberation Serif;Times New Roman" w:hAnsi="Liberation Serif;Times New Roman"/>
          <w:sz w:val="28"/>
          <w:szCs w:val="28"/>
        </w:rPr>
        <w:tab/>
        <w:t>Вместе с тем, для назначения пенсии по случаю потери кормильца необходим факт нахождения на иждивении на дату смерти умершего или утрата источника средств к существованию. Так, работающие овдовевшие пенсионеры не будут иметь право на установление пенсии по случаю потери кормильца.</w:t>
      </w:r>
    </w:p>
    <w:p>
      <w:pPr>
        <w:pStyle w:val="Normal"/>
        <w:jc w:val="both"/>
        <w:rPr/>
      </w:pPr>
      <w:r>
        <w:rPr>
          <w:rFonts w:cs="Liberation Serif;Times New Roman" w:ascii="Liberation Serif;Times New Roman" w:hAnsi="Liberation Serif;Times New Roman"/>
          <w:sz w:val="28"/>
          <w:szCs w:val="28"/>
        </w:rPr>
        <w:tab/>
        <w:t xml:space="preserve">Гражданин может в любое время изменить свой выбор и снова перейти на </w:t>
      </w:r>
      <w:r>
        <w:rPr>
          <w:rFonts w:cs="Liberation Serif;Times New Roman" w:ascii="Liberation Serif;Times New Roman" w:hAnsi="Liberation Serif;Times New Roman"/>
          <w:sz w:val="28"/>
          <w:szCs w:val="28"/>
        </w:rPr>
        <w:t xml:space="preserve">свою </w:t>
      </w:r>
      <w:r>
        <w:rPr>
          <w:rFonts w:cs="Liberation Serif;Times New Roman" w:ascii="Liberation Serif;Times New Roman" w:hAnsi="Liberation Serif;Times New Roman"/>
          <w:sz w:val="28"/>
          <w:szCs w:val="28"/>
        </w:rPr>
        <w:t>пенсию по старости. Для этого нужно подать заявление в Пенсионный фонд, пенсия будет назначена с даты обращения.</w:t>
      </w:r>
    </w:p>
    <w:p>
      <w:pPr>
        <w:pStyle w:val="Normal"/>
        <w:jc w:val="both"/>
        <w:rPr>
          <w:rFonts w:ascii="Liberation Serif;Times New Roman" w:hAnsi="Liberation Serif;Times New Roman" w:cs="Liberation Serif;Times New Roman"/>
          <w:sz w:val="28"/>
          <w:szCs w:val="28"/>
        </w:rPr>
      </w:pPr>
      <w:r>
        <w:rPr>
          <w:rFonts w:cs="Liberation Serif;Times New Roman" w:ascii="Liberation Serif;Times New Roman" w:hAnsi="Liberation Serif;Times New Roman"/>
          <w:sz w:val="28"/>
          <w:szCs w:val="28"/>
        </w:rPr>
      </w:r>
    </w:p>
    <w:sectPr>
      <w:type w:val="nextPage"/>
      <w:pgSz w:w="11906" w:h="16838"/>
      <w:pgMar w:left="567" w:right="567" w:header="0" w:top="567" w:footer="0" w:bottom="567"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Liberation Sans">
    <w:altName w:val="Arial"/>
    <w:charset w:val="cc"/>
    <w:family w:val="roman"/>
    <w:pitch w:val="variable"/>
  </w:font>
  <w:font w:name="Liberation Serif">
    <w:altName w:val="Times New Roman"/>
    <w:charset w:val="01"/>
    <w:family w:val="roman"/>
    <w:pitch w:val="variable"/>
  </w:font>
</w:fonts>
</file>

<file path=word/settings.xml><?xml version="1.0" encoding="utf-8"?>
<w:settings xmlns:w="http://schemas.openxmlformats.org/wordprocessingml/2006/main">
  <w:zoom w:percent="120"/>
  <w:defaultTabStop w:val="709"/>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 w:val="20"/>
        <w:szCs w:val="24"/>
        <w:lang w:val="ru-RU" w:eastAsia="zh-CN" w:bidi="hi-IN"/>
      </w:rPr>
    </w:rPrDefault>
    <w:pPrDefault>
      <w:pPr/>
    </w:pPrDefault>
  </w:docDefaults>
  <w:style w:type="paragraph" w:styleId="Normal">
    <w:name w:val="Normal"/>
    <w:qFormat/>
    <w:pPr>
      <w:widowControl w:val="false"/>
      <w:suppressAutoHyphens w:val="true"/>
      <w:bidi w:val="0"/>
      <w:jc w:val="left"/>
    </w:pPr>
    <w:rPr>
      <w:rFonts w:ascii="Liberation Serif" w:hAnsi="Liberation Serif" w:eastAsia="SimSun" w:cs="Mangal"/>
      <w:color w:val="00000A"/>
      <w:sz w:val="24"/>
      <w:szCs w:val="24"/>
      <w:lang w:val="ru-RU" w:eastAsia="zh-CN" w:bidi="hi-IN"/>
    </w:rPr>
  </w:style>
  <w:style w:type="paragraph" w:styleId="1">
    <w:name w:val="Заголовок 1"/>
    <w:basedOn w:val="Style15"/>
    <w:pPr/>
    <w:rPr/>
  </w:style>
  <w:style w:type="paragraph" w:styleId="2">
    <w:name w:val="Заголовок 2"/>
    <w:basedOn w:val="Style15"/>
    <w:pPr/>
    <w:rPr/>
  </w:style>
  <w:style w:type="paragraph" w:styleId="3">
    <w:name w:val="Заголовок 3"/>
    <w:basedOn w:val="Style15"/>
    <w:pPr/>
    <w:rPr/>
  </w:style>
  <w:style w:type="character" w:styleId="11">
    <w:name w:val="Основной шрифт абзаца1"/>
    <w:qFormat/>
    <w:rPr/>
  </w:style>
  <w:style w:type="character" w:styleId="Style11">
    <w:name w:val="Интернет-ссылка"/>
    <w:basedOn w:val="11"/>
    <w:rPr>
      <w:color w:val="0000FF"/>
      <w:u w:val="single"/>
    </w:rPr>
  </w:style>
  <w:style w:type="character" w:styleId="Style12">
    <w:name w:val="Основной шрифт абзаца"/>
    <w:qFormat/>
    <w:rPr/>
  </w:style>
  <w:style w:type="character" w:styleId="Textexposedshow">
    <w:name w:val="text_exposed_show"/>
    <w:basedOn w:val="Style12"/>
    <w:qFormat/>
    <w:rPr/>
  </w:style>
  <w:style w:type="character" w:styleId="Hascaption">
    <w:name w:val="hascaption"/>
    <w:basedOn w:val="Style12"/>
    <w:qFormat/>
    <w:rPr/>
  </w:style>
  <w:style w:type="character" w:styleId="ListLabel2">
    <w:name w:val="ListLabel 2"/>
    <w:qFormat/>
    <w:rPr>
      <w:rFonts w:cs="Symbol"/>
      <w:sz w:val="28"/>
    </w:rPr>
  </w:style>
  <w:style w:type="character" w:styleId="ListLabel3">
    <w:name w:val="ListLabel 3"/>
    <w:qFormat/>
    <w:rPr>
      <w:rFonts w:cs="Symbol"/>
      <w:sz w:val="28"/>
    </w:rPr>
  </w:style>
  <w:style w:type="character" w:styleId="Style13">
    <w:name w:val="Выделение жирным"/>
    <w:rPr>
      <w:b/>
      <w:bCs/>
    </w:rPr>
  </w:style>
  <w:style w:type="character" w:styleId="Style14">
    <w:name w:val="Выделение"/>
    <w:rPr>
      <w:i/>
      <w:iCs/>
    </w:rPr>
  </w:style>
  <w:style w:type="paragraph" w:styleId="Style15">
    <w:name w:val="Заголовок"/>
    <w:basedOn w:val="Normal"/>
    <w:next w:val="Style16"/>
    <w:qFormat/>
    <w:pPr>
      <w:keepNext/>
      <w:spacing w:before="240" w:after="120"/>
    </w:pPr>
    <w:rPr>
      <w:rFonts w:ascii="Liberation Sans" w:hAnsi="Liberation Sans" w:eastAsia="Microsoft YaHei" w:cs="Mangal"/>
      <w:sz w:val="28"/>
      <w:szCs w:val="28"/>
    </w:rPr>
  </w:style>
  <w:style w:type="paragraph" w:styleId="Style16">
    <w:name w:val="Основной текст"/>
    <w:basedOn w:val="Normal"/>
    <w:pPr>
      <w:spacing w:lineRule="auto" w:line="288" w:before="0" w:after="140"/>
    </w:pPr>
    <w:rPr/>
  </w:style>
  <w:style w:type="paragraph" w:styleId="Style17">
    <w:name w:val="Список"/>
    <w:basedOn w:val="Style16"/>
    <w:pPr/>
    <w:rPr>
      <w:rFonts w:cs="Mangal"/>
    </w:rPr>
  </w:style>
  <w:style w:type="paragraph" w:styleId="Style18">
    <w:name w:val="Название"/>
    <w:basedOn w:val="Normal"/>
    <w:pPr>
      <w:suppressLineNumbers/>
      <w:spacing w:before="120" w:after="120"/>
    </w:pPr>
    <w:rPr>
      <w:rFonts w:cs="Mangal"/>
      <w:i/>
      <w:iCs/>
      <w:sz w:val="24"/>
      <w:szCs w:val="24"/>
    </w:rPr>
  </w:style>
  <w:style w:type="paragraph" w:styleId="Style19">
    <w:name w:val="Указатель"/>
    <w:basedOn w:val="Normal"/>
    <w:qFormat/>
    <w:pPr>
      <w:suppressLineNumbers/>
    </w:pPr>
    <w:rPr>
      <w:rFonts w:cs="Mangal"/>
    </w:rPr>
  </w:style>
  <w:style w:type="paragraph" w:styleId="Style20">
    <w:name w:val="Основной текст с отступом"/>
    <w:basedOn w:val="Normal"/>
    <w:pPr>
      <w:ind w:left="0" w:right="0" w:firstLine="709"/>
      <w:jc w:val="both"/>
    </w:pPr>
    <w:rPr/>
  </w:style>
  <w:style w:type="paragraph" w:styleId="Style21">
    <w:name w:val="Содержимое врезки"/>
    <w:basedOn w:val="Normal"/>
    <w:qFormat/>
    <w:pPr/>
    <w:rPr/>
  </w:style>
  <w:style w:type="paragraph" w:styleId="Style22">
    <w:name w:val="Верхний колонтитул"/>
    <w:basedOn w:val="Normal"/>
    <w:pPr/>
    <w:rPr/>
  </w:style>
  <w:style w:type="paragraph" w:styleId="Style23">
    <w:name w:val="Блочная цитата"/>
    <w:basedOn w:val="Normal"/>
    <w:qFormat/>
    <w:pPr/>
    <w:rPr/>
  </w:style>
  <w:style w:type="paragraph" w:styleId="Style24">
    <w:name w:val="Заглавие"/>
    <w:basedOn w:val="Style15"/>
    <w:pPr/>
    <w:rPr/>
  </w:style>
  <w:style w:type="paragraph" w:styleId="Style25">
    <w:name w:val="Подзаголовок"/>
    <w:basedOn w:val="Style15"/>
    <w:pPr/>
    <w:rPr/>
  </w:style>
  <w:style w:type="paragraph" w:styleId="Style26">
    <w:name w:val="Содержимое таблицы"/>
    <w:basedOn w:val="Normal"/>
    <w:qFormat/>
    <w:pPr>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www.pfrf.ru/" TargetMode="Externa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17</TotalTime>
  <Application>LibreOffice/5.0.4.2$Windows_x86 LibreOffice_project/2b9802c1994aa0b7dc6079e128979269cf95bc78</Application>
  <Paragraphs>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2016-02-02T14:25:47Z</dcterms:created>
  <dc:language>ru-RU</dc:language>
  <cp:lastPrinted>2019-01-21T14:47:01Z</cp:lastPrinted>
  <dcterms:modified xsi:type="dcterms:W3CDTF">2021-10-04T09:16:37Z</dcterms:modified>
  <cp:revision>123</cp:revision>
</cp:coreProperties>
</file>